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4974" w:rsidRPr="00F77E2A" w:rsidRDefault="00554974" w:rsidP="00E91CD8">
      <w:pPr>
        <w:shd w:val="clear" w:color="auto" w:fill="FFFFFF"/>
        <w:spacing w:after="0" w:line="240" w:lineRule="auto"/>
      </w:pPr>
    </w:p>
    <w:p w:rsidR="00F77E2A" w:rsidRPr="00F77E2A" w:rsidRDefault="00F77E2A" w:rsidP="00F77E2A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pt-PT"/>
        </w:rPr>
      </w:pPr>
      <w:r w:rsidRPr="00F77E2A">
        <w:rPr>
          <w:rFonts w:eastAsia="Times New Roman" w:cs="Times New Roman"/>
          <w:sz w:val="24"/>
          <w:szCs w:val="24"/>
          <w:lang w:eastAsia="pt-PT"/>
        </w:rPr>
        <w:t>Fernando Pessoa</w:t>
      </w:r>
    </w:p>
    <w:p w:rsidR="00F77E2A" w:rsidRPr="00F77E2A" w:rsidRDefault="00F77E2A" w:rsidP="00F77E2A">
      <w:pPr>
        <w:spacing w:before="100" w:beforeAutospacing="1" w:after="100" w:afterAutospacing="1" w:line="240" w:lineRule="auto"/>
        <w:jc w:val="both"/>
        <w:outlineLvl w:val="0"/>
        <w:rPr>
          <w:rFonts w:eastAsia="Times New Roman" w:cs="Times New Roman"/>
          <w:b/>
          <w:bCs/>
          <w:kern w:val="36"/>
          <w:sz w:val="48"/>
          <w:szCs w:val="48"/>
          <w:lang w:eastAsia="pt-PT"/>
        </w:rPr>
      </w:pPr>
      <w:r w:rsidRPr="00F77E2A">
        <w:rPr>
          <w:rFonts w:eastAsia="Times New Roman" w:cs="Times New Roman"/>
          <w:b/>
          <w:bCs/>
          <w:kern w:val="36"/>
          <w:sz w:val="48"/>
          <w:szCs w:val="48"/>
          <w:lang w:eastAsia="pt-PT"/>
        </w:rPr>
        <w:t xml:space="preserve">A interpretação inicial dos cinco impérios, </w:t>
      </w:r>
    </w:p>
    <w:p w:rsidR="00F77E2A" w:rsidRPr="00F77E2A" w:rsidRDefault="00F77E2A" w:rsidP="00F77E2A">
      <w:pPr>
        <w:spacing w:before="100" w:beforeAutospacing="1" w:after="100" w:afterAutospacing="1" w:line="240" w:lineRule="auto"/>
        <w:jc w:val="both"/>
        <w:rPr>
          <w:rFonts w:eastAsia="Times New Roman" w:cs="Times New Roman"/>
          <w:sz w:val="24"/>
          <w:szCs w:val="24"/>
          <w:lang w:eastAsia="pt-PT"/>
        </w:rPr>
      </w:pPr>
      <w:r w:rsidRPr="00F77E2A">
        <w:rPr>
          <w:rFonts w:eastAsia="Times New Roman" w:cs="Times New Roman"/>
          <w:sz w:val="24"/>
          <w:szCs w:val="24"/>
          <w:lang w:eastAsia="pt-PT"/>
        </w:rPr>
        <w:t>Bandarra</w:t>
      </w:r>
    </w:p>
    <w:p w:rsidR="00F77E2A" w:rsidRPr="00F77E2A" w:rsidRDefault="00F77E2A" w:rsidP="00F77E2A">
      <w:pPr>
        <w:spacing w:before="100" w:beforeAutospacing="1" w:after="100" w:afterAutospacing="1" w:line="240" w:lineRule="auto"/>
        <w:jc w:val="both"/>
        <w:rPr>
          <w:rFonts w:eastAsia="Times New Roman" w:cs="Times New Roman"/>
          <w:sz w:val="24"/>
          <w:szCs w:val="24"/>
          <w:lang w:eastAsia="pt-PT"/>
        </w:rPr>
      </w:pPr>
      <w:r w:rsidRPr="00F77E2A">
        <w:rPr>
          <w:rFonts w:eastAsia="Times New Roman" w:cs="Times New Roman"/>
          <w:sz w:val="24"/>
          <w:szCs w:val="24"/>
          <w:lang w:eastAsia="pt-PT"/>
        </w:rPr>
        <w:t>A interpretação inicial dos cinco impérios, que é que está em o Velho Testamento, é [...]. Por esta interpretação, ingénua nos seus preconceitos, e rudimentar na sua forma, concebe-se o império sob a forma exclusiva e material de império de conquista. É de presumir que o Quinto Império, esperado neste esquema profético, fosse o Império Hebreu, por isso que os profetas o eram, e, dada a ingenuidade da sua visão, era natural que caíssem no erro egocêntrico comum a todos os profetas que profetizam com intenção.</w:t>
      </w:r>
    </w:p>
    <w:p w:rsidR="00F77E2A" w:rsidRPr="00F77E2A" w:rsidRDefault="00F77E2A" w:rsidP="00F77E2A">
      <w:pPr>
        <w:spacing w:before="100" w:beforeAutospacing="1" w:after="100" w:afterAutospacing="1" w:line="240" w:lineRule="auto"/>
        <w:jc w:val="both"/>
        <w:rPr>
          <w:rFonts w:eastAsia="Times New Roman" w:cs="Times New Roman"/>
          <w:sz w:val="24"/>
          <w:szCs w:val="24"/>
          <w:lang w:eastAsia="pt-PT"/>
        </w:rPr>
      </w:pPr>
      <w:r w:rsidRPr="00F77E2A">
        <w:rPr>
          <w:rFonts w:eastAsia="Times New Roman" w:cs="Times New Roman"/>
          <w:sz w:val="24"/>
          <w:szCs w:val="24"/>
          <w:lang w:eastAsia="pt-PT"/>
        </w:rPr>
        <w:t>Esta divisão dos cinco impérios, ou, antes, dos quatro, por comparação com os quais se deduzirá o que deverá ser o quinto, peca, como disse, por ingénua. Temos, primeiro, que alargar o conceito de império; sem isso não é ele digno de se profetizar a respeito dele, ou, a profetizar-se, a profecia é estreita, nacional, quase sectária.</w:t>
      </w:r>
    </w:p>
    <w:p w:rsidR="00F77E2A" w:rsidRPr="00F77E2A" w:rsidRDefault="00F77E2A" w:rsidP="00F77E2A">
      <w:pPr>
        <w:spacing w:before="100" w:beforeAutospacing="1" w:after="100" w:afterAutospacing="1" w:line="240" w:lineRule="auto"/>
        <w:jc w:val="both"/>
        <w:rPr>
          <w:rFonts w:eastAsia="Times New Roman" w:cs="Times New Roman"/>
          <w:sz w:val="24"/>
          <w:szCs w:val="24"/>
          <w:lang w:eastAsia="pt-PT"/>
        </w:rPr>
      </w:pPr>
      <w:r w:rsidRPr="00F77E2A">
        <w:rPr>
          <w:rFonts w:eastAsia="Times New Roman" w:cs="Times New Roman"/>
          <w:sz w:val="24"/>
          <w:szCs w:val="24"/>
          <w:lang w:eastAsia="pt-PT"/>
        </w:rPr>
        <w:t>O império judeu é impossível porque a ideia de império (no seu alto sentido) é sincrética, ou, antes, é de um império sincrético — isto é, de uma império que resuma várias coisas, concentre várias influências, seja uma síntese e não uma simples extensão força. Por isso, e partindo da nossa civilização, adentro da qual estão os próprios judeus, que para a formação dela contribuíram — não predominantemente, porém somente como um elemento dela —, se formou a nova divisão dos quatro impérios, pela qual se possa deduzir, até certo ponto, a natureza e o carácter do quinto.</w:t>
      </w:r>
    </w:p>
    <w:p w:rsidR="00F77E2A" w:rsidRPr="00F77E2A" w:rsidRDefault="00F77E2A" w:rsidP="00F77E2A">
      <w:pPr>
        <w:spacing w:before="100" w:beforeAutospacing="1" w:after="100" w:afterAutospacing="1" w:line="240" w:lineRule="auto"/>
        <w:jc w:val="both"/>
        <w:rPr>
          <w:rFonts w:eastAsia="Times New Roman" w:cs="Times New Roman"/>
          <w:sz w:val="24"/>
          <w:szCs w:val="24"/>
          <w:lang w:eastAsia="pt-PT"/>
        </w:rPr>
      </w:pPr>
      <w:r w:rsidRPr="00D86664">
        <w:rPr>
          <w:rFonts w:eastAsia="Times New Roman" w:cs="Times New Roman"/>
          <w:b/>
          <w:sz w:val="24"/>
          <w:szCs w:val="24"/>
          <w:lang w:eastAsia="pt-PT"/>
        </w:rPr>
        <w:t>A divisão é:</w:t>
      </w:r>
      <w:r w:rsidRPr="00F77E2A">
        <w:rPr>
          <w:rFonts w:eastAsia="Times New Roman" w:cs="Times New Roman"/>
          <w:sz w:val="24"/>
          <w:szCs w:val="24"/>
          <w:lang w:eastAsia="pt-PT"/>
        </w:rPr>
        <w:t xml:space="preserve"> Império Grego (sintetizando todos os conhecimentos, toda a experiência dos antigos impérios pré-culturais); o Império Romano (sintetizando toda a experiência e cultura gregas e fundindo em seu âmbito todos os povos formadores, já ou depois, da nossa civilização); o Império Cristão (fundindo a extensão do Império Romano com a cultura do Império Grego, e agregando-lhe elementos de toda a ordem oriental, entre os quais o elemento hebraico); e o Império Inglês (distribuindo por toda a terra os resultados dos outros três impérios, e sendo assim </w:t>
      </w:r>
      <w:bookmarkStart w:id="0" w:name="_GoBack"/>
      <w:bookmarkEnd w:id="0"/>
      <w:r w:rsidRPr="00F77E2A">
        <w:rPr>
          <w:rFonts w:eastAsia="Times New Roman" w:cs="Times New Roman"/>
          <w:sz w:val="24"/>
          <w:szCs w:val="24"/>
          <w:lang w:eastAsia="pt-PT"/>
        </w:rPr>
        <w:t>o primeiro de uma nova espécie de síntese — fundindo a cultura grega, em nenhum lugar tão marcada como em Inglaterra, pois que Milton é o mais grego dos poetas modernos (</w:t>
      </w:r>
      <w:proofErr w:type="spellStart"/>
      <w:r w:rsidRPr="00F77E2A">
        <w:rPr>
          <w:rFonts w:eastAsia="Times New Roman" w:cs="Times New Roman"/>
          <w:i/>
          <w:iCs/>
          <w:sz w:val="24"/>
          <w:szCs w:val="24"/>
          <w:lang w:eastAsia="pt-PT"/>
        </w:rPr>
        <w:t>quote</w:t>
      </w:r>
      <w:proofErr w:type="spellEnd"/>
      <w:r w:rsidRPr="00F77E2A">
        <w:rPr>
          <w:rFonts w:eastAsia="Times New Roman" w:cs="Times New Roman"/>
          <w:sz w:val="24"/>
          <w:szCs w:val="24"/>
          <w:lang w:eastAsia="pt-PT"/>
        </w:rPr>
        <w:t xml:space="preserve"> M. Arnold) — a extensão e </w:t>
      </w:r>
      <w:proofErr w:type="spellStart"/>
      <w:r w:rsidRPr="00F77E2A">
        <w:rPr>
          <w:rFonts w:eastAsia="Times New Roman" w:cs="Times New Roman"/>
          <w:i/>
          <w:iCs/>
          <w:sz w:val="24"/>
          <w:szCs w:val="24"/>
          <w:lang w:eastAsia="pt-PT"/>
        </w:rPr>
        <w:t>imperium</w:t>
      </w:r>
      <w:proofErr w:type="spellEnd"/>
      <w:r w:rsidRPr="00F77E2A">
        <w:rPr>
          <w:rFonts w:eastAsia="Times New Roman" w:cs="Times New Roman"/>
          <w:sz w:val="24"/>
          <w:szCs w:val="24"/>
          <w:lang w:eastAsia="pt-PT"/>
        </w:rPr>
        <w:t xml:space="preserve"> dos romanos, a moral cristã, em parte alguma tão activa como nos países de língua inglesa, onde é máxima a actividade cristã, como se vê pelas seitas numerosíssimas que revelam essa especulação constante)... O Quinto Império, que necessariamente fundirá esses quatro impérios com tudo quanto esteja fora deles, formando pois o primeiro império verdadeiramente mundial, ou universal.</w:t>
      </w:r>
    </w:p>
    <w:p w:rsidR="00F77E2A" w:rsidRPr="00F77E2A" w:rsidRDefault="00F77E2A" w:rsidP="00F77E2A">
      <w:pPr>
        <w:spacing w:before="100" w:beforeAutospacing="1" w:after="100" w:afterAutospacing="1" w:line="240" w:lineRule="auto"/>
        <w:jc w:val="both"/>
        <w:rPr>
          <w:rFonts w:eastAsia="Times New Roman" w:cs="Times New Roman"/>
          <w:sz w:val="24"/>
          <w:szCs w:val="24"/>
          <w:lang w:eastAsia="pt-PT"/>
        </w:rPr>
      </w:pPr>
      <w:r w:rsidRPr="00D86664">
        <w:rPr>
          <w:rFonts w:eastAsia="Times New Roman" w:cs="Times New Roman"/>
          <w:b/>
          <w:sz w:val="24"/>
          <w:szCs w:val="24"/>
          <w:lang w:eastAsia="pt-PT"/>
        </w:rPr>
        <w:t>Este critério tem a confirmá-lo a própria sociologia da nossa civilização.</w:t>
      </w:r>
      <w:r w:rsidRPr="00F77E2A">
        <w:rPr>
          <w:rFonts w:eastAsia="Times New Roman" w:cs="Times New Roman"/>
          <w:sz w:val="24"/>
          <w:szCs w:val="24"/>
          <w:lang w:eastAsia="pt-PT"/>
        </w:rPr>
        <w:t xml:space="preserve"> Esta é formada, tal qual está hoje, por quatro elementos: a cultura grega, a ordem romana, a moral cristã, e o individualismo inglês. Resta acrescentar-lhe o espírito de </w:t>
      </w:r>
      <w:r w:rsidRPr="00F77E2A">
        <w:rPr>
          <w:rFonts w:eastAsia="Times New Roman" w:cs="Times New Roman"/>
          <w:sz w:val="24"/>
          <w:szCs w:val="24"/>
          <w:lang w:eastAsia="pt-PT"/>
        </w:rPr>
        <w:lastRenderedPageBreak/>
        <w:t xml:space="preserve">universalidade, que deve necessariamente surgir do carácter </w:t>
      </w:r>
      <w:proofErr w:type="spellStart"/>
      <w:r w:rsidRPr="00F77E2A">
        <w:rPr>
          <w:rFonts w:eastAsia="Times New Roman" w:cs="Times New Roman"/>
          <w:sz w:val="24"/>
          <w:szCs w:val="24"/>
          <w:lang w:eastAsia="pt-PT"/>
        </w:rPr>
        <w:t>policontinental</w:t>
      </w:r>
      <w:proofErr w:type="spellEnd"/>
      <w:r w:rsidRPr="00F77E2A">
        <w:rPr>
          <w:rFonts w:eastAsia="Times New Roman" w:cs="Times New Roman"/>
          <w:sz w:val="24"/>
          <w:szCs w:val="24"/>
          <w:lang w:eastAsia="pt-PT"/>
        </w:rPr>
        <w:t xml:space="preserve"> da actual civilização. Até agora não tem havido senão civilização europeia; a universalização da civilização europeia é forçosamente o mister do Quinto Império.</w:t>
      </w:r>
    </w:p>
    <w:p w:rsidR="00F77E2A" w:rsidRPr="00F77E2A" w:rsidRDefault="00F77E2A" w:rsidP="00F77E2A">
      <w:pPr>
        <w:spacing w:before="100" w:beforeAutospacing="1" w:after="100" w:afterAutospacing="1" w:line="240" w:lineRule="auto"/>
        <w:jc w:val="both"/>
        <w:rPr>
          <w:rFonts w:eastAsia="Times New Roman" w:cs="Times New Roman"/>
          <w:sz w:val="24"/>
          <w:szCs w:val="24"/>
          <w:lang w:eastAsia="pt-PT"/>
        </w:rPr>
      </w:pPr>
      <w:r w:rsidRPr="00F77E2A">
        <w:rPr>
          <w:rFonts w:eastAsia="Times New Roman" w:cs="Times New Roman"/>
          <w:sz w:val="24"/>
          <w:szCs w:val="24"/>
          <w:lang w:eastAsia="pt-PT"/>
        </w:rPr>
        <w:t>Em geral concebe-se como cristão esse Império, e a ele se alude como, seguindo-se ao Reino de Anticristo, sendo a Segunda Vinda do Cristo. A hipótese, não emergindo necessariamente dos factos — nem dos sociológicos, nem dos proféticos — é contudo aceitável. Não a defenderemos; não a opugnaremos. Contra a primazia, neste ponto imperial, da religião cristã, tem-se oposto o igual direito a uma primazia, que podem invocar as religiões</w:t>
      </w:r>
      <w:r w:rsidR="00AF07AC">
        <w:rPr>
          <w:rFonts w:eastAsia="Times New Roman" w:cs="Times New Roman"/>
          <w:sz w:val="24"/>
          <w:szCs w:val="24"/>
          <w:lang w:eastAsia="pt-PT"/>
        </w:rPr>
        <w:t>, maometana, budista</w:t>
      </w:r>
      <w:r w:rsidRPr="00F77E2A">
        <w:rPr>
          <w:rFonts w:eastAsia="Times New Roman" w:cs="Times New Roman"/>
          <w:sz w:val="24"/>
          <w:szCs w:val="24"/>
          <w:lang w:eastAsia="pt-PT"/>
        </w:rPr>
        <w:t xml:space="preserve"> e outras. Se, porém, o império universal, ou quinto império, há-de ter um carácter religioso, o que, não estando provado, é contudo provável, não é de supor que seja fora do cristianismo. Das duas outras religiões, que poderiam concorrer a esse império maior, a maometana é estreita. A budista, sobretudo na forma teosófica em que se tem espalhado, é mais aceitável como universal, pois, de facto, pretende ser não propriamente uma religião, senão o espírito de todas elas. Sucede, porém, que o budismo está fora do esquema moral da civilização europeia, dentro da qual se há-de dar, ainda que universalizando-se, a formação do quinto império. Qualquer que seja esse quinto império</w:t>
      </w:r>
      <w:proofErr w:type="gramStart"/>
      <w:r w:rsidRPr="00F77E2A">
        <w:rPr>
          <w:rFonts w:eastAsia="Times New Roman" w:cs="Times New Roman"/>
          <w:sz w:val="24"/>
          <w:szCs w:val="24"/>
          <w:lang w:eastAsia="pt-PT"/>
        </w:rPr>
        <w:t>,</w:t>
      </w:r>
      <w:proofErr w:type="gramEnd"/>
      <w:r w:rsidRPr="00F77E2A">
        <w:rPr>
          <w:rFonts w:eastAsia="Times New Roman" w:cs="Times New Roman"/>
          <w:sz w:val="24"/>
          <w:szCs w:val="24"/>
          <w:lang w:eastAsia="pt-PT"/>
        </w:rPr>
        <w:t xml:space="preserve"> há-de incluir e sintetizar os quatro que o precederam, pois assim foi cada um deles incluindo, e sintetizando os que vieram antes dele. Ora a cultura grega, a ordem romana, a moral cristã mesmo, em alguns dos seus pormenores, estão fora do esquema budista. De todas as religiões, só o cristianismo tem o preciso carácter sincrético: formado com a base da metafísica grega, distribuído com a base do imperialismo romano, construído já com um sincretismo que inclui as religiões orientais, incluindo aquelas de onde o budismo emergiu, o cristianismo absorverá ainda com facilidade o individualismo inglês, que veio depois, por isso que o cristianismo é essencialmente individualista, como a cultura grega, em que obscuramente se funda. O que não poderá ser é o cristianismo católico. Esse tornou-se incapaz de um sincretismo novo; nem poderia incluir o individualismo inglês, que lhe é</w:t>
      </w:r>
      <w:r w:rsidR="00E91CD8">
        <w:rPr>
          <w:rFonts w:eastAsia="Times New Roman" w:cs="Times New Roman"/>
          <w:sz w:val="24"/>
          <w:szCs w:val="24"/>
          <w:lang w:eastAsia="pt-PT"/>
        </w:rPr>
        <w:t xml:space="preserve"> </w:t>
      </w:r>
      <w:r w:rsidRPr="00F77E2A">
        <w:rPr>
          <w:rFonts w:eastAsia="Times New Roman" w:cs="Times New Roman"/>
          <w:sz w:val="24"/>
          <w:szCs w:val="24"/>
          <w:lang w:eastAsia="pt-PT"/>
        </w:rPr>
        <w:t>o</w:t>
      </w:r>
      <w:r w:rsidR="00E91CD8">
        <w:rPr>
          <w:rFonts w:eastAsia="Times New Roman" w:cs="Times New Roman"/>
          <w:sz w:val="24"/>
          <w:szCs w:val="24"/>
          <w:lang w:eastAsia="pt-PT"/>
        </w:rPr>
        <w:t xml:space="preserve"> </w:t>
      </w:r>
      <w:r w:rsidRPr="00F77E2A">
        <w:rPr>
          <w:rFonts w:eastAsia="Times New Roman" w:cs="Times New Roman"/>
          <w:sz w:val="24"/>
          <w:szCs w:val="24"/>
          <w:lang w:eastAsia="pt-PT"/>
        </w:rPr>
        <w:t>posto, e que, como é o distintivo do quarto império, terá que entrar como elemento no quinto, dada a lei de formação dos impérios adentro de uma civilização.</w:t>
      </w:r>
    </w:p>
    <w:p w:rsidR="00F77E2A" w:rsidRPr="00F77E2A" w:rsidRDefault="00F77E2A" w:rsidP="00F77E2A">
      <w:pPr>
        <w:spacing w:before="100" w:beforeAutospacing="1" w:after="100" w:afterAutospacing="1" w:line="240" w:lineRule="auto"/>
        <w:jc w:val="both"/>
        <w:rPr>
          <w:rFonts w:eastAsia="Times New Roman" w:cs="Times New Roman"/>
          <w:sz w:val="24"/>
          <w:szCs w:val="24"/>
          <w:lang w:eastAsia="pt-PT"/>
        </w:rPr>
      </w:pPr>
      <w:r w:rsidRPr="00F77E2A">
        <w:rPr>
          <w:rFonts w:eastAsia="Times New Roman" w:cs="Times New Roman"/>
          <w:sz w:val="24"/>
          <w:szCs w:val="24"/>
          <w:lang w:eastAsia="pt-PT"/>
        </w:rPr>
        <w:t>Há a hipótese, que já foi posta, de uma religião nova. Que apareça uma religião nova, aceitamo-lo. Não o aceitamos, porém, adentro do esquema dos cinco impérios. Concedemos que possa ser depois, passados todos os cinco impérios e a nossa civilização também, pois supomos que não será eterna, visto que nada o é neste mundo. A morte do cristianismo</w:t>
      </w:r>
      <w:proofErr w:type="gramStart"/>
      <w:r w:rsidRPr="00F77E2A">
        <w:rPr>
          <w:rFonts w:eastAsia="Times New Roman" w:cs="Times New Roman"/>
          <w:sz w:val="24"/>
          <w:szCs w:val="24"/>
          <w:lang w:eastAsia="pt-PT"/>
        </w:rPr>
        <w:t>,</w:t>
      </w:r>
      <w:proofErr w:type="gramEnd"/>
      <w:r w:rsidRPr="00F77E2A">
        <w:rPr>
          <w:rFonts w:eastAsia="Times New Roman" w:cs="Times New Roman"/>
          <w:sz w:val="24"/>
          <w:szCs w:val="24"/>
          <w:lang w:eastAsia="pt-PT"/>
        </w:rPr>
        <w:t xml:space="preserve"> concedemos que se dê, porém fora dos nossos “tempos”. Será sem dúvida aquilo a que os profetas do nosso esquema chamam o “fim do mundo” ou o “juízo final”, dada a confusão que ordinariamente se estabelece no espírito do profeta entre o fim do que ele considera o mundo com o fim do próprio mundo. Já aludimos a este tipo de confusão, com o mesmo género de exemplo, quando houvemos de nos referir ao carácter do pensamento profético.</w:t>
      </w:r>
    </w:p>
    <w:p w:rsidR="00F77E2A" w:rsidRPr="00F77E2A" w:rsidRDefault="00F77E2A" w:rsidP="00F77E2A">
      <w:pPr>
        <w:spacing w:before="100" w:beforeAutospacing="1" w:after="100" w:afterAutospacing="1" w:line="240" w:lineRule="auto"/>
        <w:jc w:val="both"/>
        <w:rPr>
          <w:rFonts w:eastAsia="Times New Roman" w:cs="Times New Roman"/>
          <w:sz w:val="24"/>
          <w:szCs w:val="24"/>
          <w:lang w:eastAsia="pt-PT"/>
        </w:rPr>
      </w:pPr>
      <w:r w:rsidRPr="00F77E2A">
        <w:rPr>
          <w:rFonts w:eastAsia="Times New Roman" w:cs="Times New Roman"/>
          <w:sz w:val="24"/>
          <w:szCs w:val="24"/>
          <w:lang w:eastAsia="pt-PT"/>
        </w:rPr>
        <w:t xml:space="preserve">Aliás, este triunfo final do cristianismo encontra-se acentuado nas poucas profecias que temos sobre o assunto, e às quais podemos atribuir, no profeta, uma independência das suas próprias opiniões e desejos — único fundamento para tomar a profecia como profecia a valer, e não como expressão de um sonho próprio. Uma é a </w:t>
      </w:r>
      <w:r w:rsidRPr="00F77E2A">
        <w:rPr>
          <w:rFonts w:eastAsia="Times New Roman" w:cs="Times New Roman"/>
          <w:sz w:val="24"/>
          <w:szCs w:val="24"/>
          <w:lang w:eastAsia="pt-PT"/>
        </w:rPr>
        <w:lastRenderedPageBreak/>
        <w:t>do verso de Nostradamo, posto no fim das centúrias para que se repare que se reporta ao fim das “coisas” — isto é, da civilização a que pertencemos.</w:t>
      </w:r>
    </w:p>
    <w:p w:rsidR="00F77E2A" w:rsidRPr="00F77E2A" w:rsidRDefault="00F77E2A" w:rsidP="00E91CD8">
      <w:pPr>
        <w:spacing w:before="100" w:beforeAutospacing="1" w:after="100" w:afterAutospacing="1" w:line="240" w:lineRule="auto"/>
        <w:jc w:val="center"/>
        <w:rPr>
          <w:rFonts w:eastAsia="Times New Roman" w:cs="Times New Roman"/>
          <w:sz w:val="24"/>
          <w:szCs w:val="24"/>
          <w:lang w:eastAsia="pt-PT"/>
        </w:rPr>
      </w:pPr>
      <w:proofErr w:type="spellStart"/>
      <w:r w:rsidRPr="00F77E2A">
        <w:rPr>
          <w:rFonts w:eastAsia="Times New Roman" w:cs="Times New Roman"/>
          <w:i/>
          <w:iCs/>
          <w:sz w:val="24"/>
          <w:szCs w:val="24"/>
          <w:lang w:eastAsia="pt-PT"/>
        </w:rPr>
        <w:t>Religion</w:t>
      </w:r>
      <w:proofErr w:type="spellEnd"/>
      <w:r w:rsidRPr="00F77E2A">
        <w:rPr>
          <w:rFonts w:eastAsia="Times New Roman" w:cs="Times New Roman"/>
          <w:i/>
          <w:iCs/>
          <w:sz w:val="24"/>
          <w:szCs w:val="24"/>
          <w:lang w:eastAsia="pt-PT"/>
        </w:rPr>
        <w:t xml:space="preserve"> </w:t>
      </w:r>
      <w:proofErr w:type="spellStart"/>
      <w:r w:rsidRPr="00F77E2A">
        <w:rPr>
          <w:rFonts w:eastAsia="Times New Roman" w:cs="Times New Roman"/>
          <w:i/>
          <w:iCs/>
          <w:sz w:val="24"/>
          <w:szCs w:val="24"/>
          <w:lang w:eastAsia="pt-PT"/>
        </w:rPr>
        <w:t>du</w:t>
      </w:r>
      <w:proofErr w:type="spellEnd"/>
      <w:r w:rsidRPr="00F77E2A">
        <w:rPr>
          <w:rFonts w:eastAsia="Times New Roman" w:cs="Times New Roman"/>
          <w:i/>
          <w:iCs/>
          <w:sz w:val="24"/>
          <w:szCs w:val="24"/>
          <w:lang w:eastAsia="pt-PT"/>
        </w:rPr>
        <w:t xml:space="preserve"> nom </w:t>
      </w:r>
      <w:proofErr w:type="spellStart"/>
      <w:r w:rsidRPr="00F77E2A">
        <w:rPr>
          <w:rFonts w:eastAsia="Times New Roman" w:cs="Times New Roman"/>
          <w:i/>
          <w:iCs/>
          <w:sz w:val="24"/>
          <w:szCs w:val="24"/>
          <w:lang w:eastAsia="pt-PT"/>
        </w:rPr>
        <w:t>des</w:t>
      </w:r>
      <w:proofErr w:type="spellEnd"/>
      <w:r w:rsidRPr="00F77E2A">
        <w:rPr>
          <w:rFonts w:eastAsia="Times New Roman" w:cs="Times New Roman"/>
          <w:i/>
          <w:iCs/>
          <w:sz w:val="24"/>
          <w:szCs w:val="24"/>
          <w:lang w:eastAsia="pt-PT"/>
        </w:rPr>
        <w:t xml:space="preserve"> </w:t>
      </w:r>
      <w:proofErr w:type="spellStart"/>
      <w:r w:rsidRPr="00F77E2A">
        <w:rPr>
          <w:rFonts w:eastAsia="Times New Roman" w:cs="Times New Roman"/>
          <w:i/>
          <w:iCs/>
          <w:sz w:val="24"/>
          <w:szCs w:val="24"/>
          <w:lang w:eastAsia="pt-PT"/>
        </w:rPr>
        <w:t>mers</w:t>
      </w:r>
      <w:proofErr w:type="spellEnd"/>
      <w:r w:rsidRPr="00F77E2A">
        <w:rPr>
          <w:rFonts w:eastAsia="Times New Roman" w:cs="Times New Roman"/>
          <w:i/>
          <w:iCs/>
          <w:sz w:val="24"/>
          <w:szCs w:val="24"/>
          <w:lang w:eastAsia="pt-PT"/>
        </w:rPr>
        <w:t xml:space="preserve"> </w:t>
      </w:r>
      <w:proofErr w:type="spellStart"/>
      <w:r w:rsidRPr="00F77E2A">
        <w:rPr>
          <w:rFonts w:eastAsia="Times New Roman" w:cs="Times New Roman"/>
          <w:i/>
          <w:iCs/>
          <w:sz w:val="24"/>
          <w:szCs w:val="24"/>
          <w:lang w:eastAsia="pt-PT"/>
        </w:rPr>
        <w:t>vaincra</w:t>
      </w:r>
      <w:proofErr w:type="spellEnd"/>
      <w:r w:rsidRPr="00F77E2A">
        <w:rPr>
          <w:rFonts w:eastAsia="Times New Roman" w:cs="Times New Roman"/>
          <w:i/>
          <w:iCs/>
          <w:sz w:val="24"/>
          <w:szCs w:val="24"/>
          <w:lang w:eastAsia="pt-PT"/>
        </w:rPr>
        <w:t>,</w:t>
      </w:r>
    </w:p>
    <w:p w:rsidR="00F77E2A" w:rsidRPr="00F77E2A" w:rsidRDefault="00F77E2A" w:rsidP="00F77E2A">
      <w:pPr>
        <w:spacing w:before="100" w:beforeAutospacing="1" w:after="100" w:afterAutospacing="1" w:line="240" w:lineRule="auto"/>
        <w:jc w:val="both"/>
        <w:rPr>
          <w:rFonts w:eastAsia="Times New Roman" w:cs="Times New Roman"/>
          <w:sz w:val="24"/>
          <w:szCs w:val="24"/>
          <w:lang w:eastAsia="pt-PT"/>
        </w:rPr>
      </w:pPr>
      <w:proofErr w:type="gramStart"/>
      <w:r w:rsidRPr="00F77E2A">
        <w:rPr>
          <w:rFonts w:eastAsia="Times New Roman" w:cs="Times New Roman"/>
          <w:sz w:val="24"/>
          <w:szCs w:val="24"/>
          <w:lang w:eastAsia="pt-PT"/>
        </w:rPr>
        <w:t>sendo</w:t>
      </w:r>
      <w:proofErr w:type="gramEnd"/>
      <w:r w:rsidRPr="00F77E2A">
        <w:rPr>
          <w:rFonts w:eastAsia="Times New Roman" w:cs="Times New Roman"/>
          <w:sz w:val="24"/>
          <w:szCs w:val="24"/>
          <w:lang w:eastAsia="pt-PT"/>
        </w:rPr>
        <w:t xml:space="preserve"> que o cristianismo é a religião dos mares, governada pelo signo de Pisces, e nascido o seu fundador de Maria, que quer dizer “mares” em latim.</w:t>
      </w:r>
    </w:p>
    <w:p w:rsidR="00F77E2A" w:rsidRPr="00F77E2A" w:rsidRDefault="00F77E2A" w:rsidP="00F77E2A">
      <w:pPr>
        <w:spacing w:before="100" w:beforeAutospacing="1" w:after="100" w:afterAutospacing="1" w:line="240" w:lineRule="auto"/>
        <w:jc w:val="both"/>
        <w:rPr>
          <w:rFonts w:eastAsia="Times New Roman" w:cs="Times New Roman"/>
          <w:sz w:val="24"/>
          <w:szCs w:val="24"/>
          <w:lang w:eastAsia="pt-PT"/>
        </w:rPr>
      </w:pPr>
      <w:r w:rsidRPr="00F77E2A">
        <w:rPr>
          <w:rFonts w:eastAsia="Times New Roman" w:cs="Times New Roman"/>
          <w:sz w:val="24"/>
          <w:szCs w:val="24"/>
          <w:lang w:eastAsia="pt-PT"/>
        </w:rPr>
        <w:t>A outra é a profecia, ainda mais curiosa, de S. Francisco de Paula. Este diz que haverá uma “religião nova” — repare-se bem, “nova”— (</w:t>
      </w:r>
      <w:proofErr w:type="spellStart"/>
      <w:r w:rsidRPr="00F77E2A">
        <w:rPr>
          <w:rFonts w:eastAsia="Times New Roman" w:cs="Times New Roman"/>
          <w:sz w:val="24"/>
          <w:szCs w:val="24"/>
          <w:lang w:eastAsia="pt-PT"/>
        </w:rPr>
        <w:t>Lusitanus</w:t>
      </w:r>
      <w:proofErr w:type="spellEnd"/>
      <w:r w:rsidRPr="00F77E2A">
        <w:rPr>
          <w:rFonts w:eastAsia="Times New Roman" w:cs="Times New Roman"/>
          <w:sz w:val="24"/>
          <w:szCs w:val="24"/>
          <w:lang w:eastAsia="pt-PT"/>
        </w:rPr>
        <w:t xml:space="preserve"> torce inutilmente a frase, ao interpretá-la; se S. Francisco de Paula quisesse dizer uma religião velha para que havia de chamar-lhe nova?); mas essa religião será imposta ou desenvolvida por uns a quem chama “crucíferos”. O serem crucíferos indica que a religião é cristã, pois a cruz é o símbolo essencial do cristianismo (embora exista, porém, só acessoriamente, na simbologia de outras religiões); mas o ser a religi</w:t>
      </w:r>
      <w:r w:rsidR="00E91CD8">
        <w:rPr>
          <w:rFonts w:eastAsia="Times New Roman" w:cs="Times New Roman"/>
          <w:sz w:val="24"/>
          <w:szCs w:val="24"/>
          <w:lang w:eastAsia="pt-PT"/>
        </w:rPr>
        <w:t>ão “nova” indica que não é catól</w:t>
      </w:r>
      <w:r w:rsidRPr="00F77E2A">
        <w:rPr>
          <w:rFonts w:eastAsia="Times New Roman" w:cs="Times New Roman"/>
          <w:sz w:val="24"/>
          <w:szCs w:val="24"/>
          <w:lang w:eastAsia="pt-PT"/>
        </w:rPr>
        <w:t xml:space="preserve">ica, pois para S. Francisco de Paula, que </w:t>
      </w:r>
      <w:r w:rsidR="00E91CD8">
        <w:rPr>
          <w:rFonts w:eastAsia="Times New Roman" w:cs="Times New Roman"/>
          <w:sz w:val="24"/>
          <w:szCs w:val="24"/>
          <w:lang w:eastAsia="pt-PT"/>
        </w:rPr>
        <w:t>era, claro está, católico, um cristianismo não catól</w:t>
      </w:r>
      <w:r w:rsidRPr="00F77E2A">
        <w:rPr>
          <w:rFonts w:eastAsia="Times New Roman" w:cs="Times New Roman"/>
          <w:sz w:val="24"/>
          <w:szCs w:val="24"/>
          <w:lang w:eastAsia="pt-PT"/>
        </w:rPr>
        <w:t>ico é uma religião nova.</w:t>
      </w:r>
    </w:p>
    <w:p w:rsidR="00F77E2A" w:rsidRPr="00F77E2A" w:rsidRDefault="00AF07AC" w:rsidP="00F77E2A">
      <w:pPr>
        <w:spacing w:before="100" w:beforeAutospacing="1" w:after="100" w:afterAutospacing="1" w:line="240" w:lineRule="auto"/>
        <w:jc w:val="both"/>
        <w:rPr>
          <w:rFonts w:eastAsia="Times New Roman" w:cs="Times New Roman"/>
          <w:sz w:val="24"/>
          <w:szCs w:val="24"/>
          <w:lang w:eastAsia="pt-PT"/>
        </w:rPr>
      </w:pPr>
      <w:r>
        <w:rPr>
          <w:rFonts w:eastAsia="Times New Roman" w:cs="Times New Roman"/>
          <w:sz w:val="24"/>
          <w:szCs w:val="24"/>
          <w:lang w:eastAsia="pt-PT"/>
        </w:rPr>
        <w:t xml:space="preserve">A profecia de </w:t>
      </w:r>
      <w:proofErr w:type="spellStart"/>
      <w:r>
        <w:rPr>
          <w:rFonts w:eastAsia="Times New Roman" w:cs="Times New Roman"/>
          <w:sz w:val="24"/>
          <w:szCs w:val="24"/>
          <w:lang w:eastAsia="pt-PT"/>
        </w:rPr>
        <w:t>Nostradamus</w:t>
      </w:r>
      <w:proofErr w:type="spellEnd"/>
      <w:r w:rsidR="00F77E2A" w:rsidRPr="00F77E2A">
        <w:rPr>
          <w:rFonts w:eastAsia="Times New Roman" w:cs="Times New Roman"/>
          <w:sz w:val="24"/>
          <w:szCs w:val="24"/>
          <w:lang w:eastAsia="pt-PT"/>
        </w:rPr>
        <w:t xml:space="preserve"> é aceitável, por “imparcial”, pois assim são todas as profecias desse homem extraordinário; essas e as do Terceiro Corpo do nosso Bandarra. A profecia de S. Francisco de Paula é igualmente aceitável, pois é evidentemente “imparcial” a profecia de um católico que, embora involuntariamente, profetiza a queda da sua própria religião</w:t>
      </w:r>
      <w:r w:rsidR="00A44835">
        <w:rPr>
          <w:rFonts w:eastAsia="Times New Roman" w:cs="Times New Roman"/>
          <w:sz w:val="24"/>
          <w:szCs w:val="24"/>
          <w:lang w:eastAsia="pt-PT"/>
        </w:rPr>
        <w:t xml:space="preserve">. </w:t>
      </w:r>
    </w:p>
    <w:p w:rsidR="00F77E2A" w:rsidRPr="00312ECA" w:rsidRDefault="00F77E2A" w:rsidP="00312ECA">
      <w:pPr>
        <w:spacing w:before="100" w:beforeAutospacing="1" w:after="100" w:afterAutospacing="1" w:line="240" w:lineRule="auto"/>
        <w:jc w:val="both"/>
        <w:rPr>
          <w:rFonts w:eastAsia="Times New Roman" w:cs="Times New Roman"/>
          <w:sz w:val="24"/>
          <w:szCs w:val="24"/>
          <w:lang w:eastAsia="pt-PT"/>
        </w:rPr>
      </w:pPr>
      <w:r w:rsidRPr="00AF07AC">
        <w:rPr>
          <w:rFonts w:eastAsia="Times New Roman" w:cs="Times New Roman"/>
          <w:b/>
          <w:bCs/>
          <w:i/>
          <w:sz w:val="24"/>
          <w:szCs w:val="24"/>
          <w:lang w:eastAsia="pt-PT"/>
        </w:rPr>
        <w:t xml:space="preserve">Sobre Portugal - </w:t>
      </w:r>
      <w:r w:rsidR="00AF07AC" w:rsidRPr="00AF07AC">
        <w:rPr>
          <w:rFonts w:eastAsia="Times New Roman" w:cs="Times New Roman"/>
          <w:b/>
          <w:bCs/>
          <w:i/>
          <w:sz w:val="24"/>
          <w:szCs w:val="24"/>
          <w:lang w:eastAsia="pt-PT"/>
        </w:rPr>
        <w:t>Introdução ao Problema Nacional</w:t>
      </w:r>
      <w:r w:rsidR="00AF07AC">
        <w:rPr>
          <w:rFonts w:eastAsia="Times New Roman" w:cs="Times New Roman"/>
          <w:b/>
          <w:bCs/>
          <w:sz w:val="24"/>
          <w:szCs w:val="24"/>
          <w:lang w:eastAsia="pt-PT"/>
        </w:rPr>
        <w:t>,</w:t>
      </w:r>
      <w:r w:rsidRPr="00F77E2A">
        <w:rPr>
          <w:rFonts w:eastAsia="Times New Roman" w:cs="Times New Roman"/>
          <w:sz w:val="24"/>
          <w:szCs w:val="24"/>
          <w:lang w:eastAsia="pt-PT"/>
        </w:rPr>
        <w:t xml:space="preserve"> Fernando Pessoa (Recolha de textos de Maria Isabel Rocheta e Maria Paula Morão. Introdução organizada por Joel Serrão.) Lisboa: Ática, 1979. </w:t>
      </w:r>
    </w:p>
    <w:sectPr w:rsidR="00F77E2A" w:rsidRPr="00312ECA" w:rsidSect="00EE339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77E2A"/>
    <w:rsid w:val="00312ECA"/>
    <w:rsid w:val="003613B4"/>
    <w:rsid w:val="00554974"/>
    <w:rsid w:val="00A44835"/>
    <w:rsid w:val="00AF07AC"/>
    <w:rsid w:val="00BF0905"/>
    <w:rsid w:val="00D86664"/>
    <w:rsid w:val="00E91CD8"/>
    <w:rsid w:val="00EE3392"/>
    <w:rsid w:val="00F77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3392"/>
  </w:style>
  <w:style w:type="paragraph" w:styleId="Cabealho1">
    <w:name w:val="heading 1"/>
    <w:basedOn w:val="Normal"/>
    <w:link w:val="Cabealho1Carcter"/>
    <w:uiPriority w:val="9"/>
    <w:qFormat/>
    <w:rsid w:val="00F77E2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1Carcter">
    <w:name w:val="Cabeçalho 1 Carácter"/>
    <w:basedOn w:val="Tipodeletrapredefinidodopargrafo"/>
    <w:link w:val="Cabealho1"/>
    <w:uiPriority w:val="9"/>
    <w:rsid w:val="00F77E2A"/>
    <w:rPr>
      <w:rFonts w:ascii="Times New Roman" w:eastAsia="Times New Roman" w:hAnsi="Times New Roman" w:cs="Times New Roman"/>
      <w:b/>
      <w:bCs/>
      <w:kern w:val="36"/>
      <w:sz w:val="48"/>
      <w:szCs w:val="48"/>
      <w:lang w:eastAsia="pt-PT"/>
    </w:rPr>
  </w:style>
  <w:style w:type="paragraph" w:styleId="NormalWeb">
    <w:name w:val="Normal (Web)"/>
    <w:basedOn w:val="Normal"/>
    <w:uiPriority w:val="99"/>
    <w:semiHidden/>
    <w:unhideWhenUsed/>
    <w:rsid w:val="00F77E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BF09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BF09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Cabealho1">
    <w:name w:val="heading 1"/>
    <w:basedOn w:val="Normal"/>
    <w:link w:val="Cabealho1Carcter"/>
    <w:uiPriority w:val="9"/>
    <w:qFormat/>
    <w:rsid w:val="00F77E2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1Carcter">
    <w:name w:val="Cabeçalho 1 Carácter"/>
    <w:basedOn w:val="Tipodeletrapredefinidodopargrafo"/>
    <w:link w:val="Cabealho1"/>
    <w:uiPriority w:val="9"/>
    <w:rsid w:val="00F77E2A"/>
    <w:rPr>
      <w:rFonts w:ascii="Times New Roman" w:eastAsia="Times New Roman" w:hAnsi="Times New Roman" w:cs="Times New Roman"/>
      <w:b/>
      <w:bCs/>
      <w:kern w:val="36"/>
      <w:sz w:val="48"/>
      <w:szCs w:val="48"/>
      <w:lang w:eastAsia="pt-PT"/>
    </w:rPr>
  </w:style>
  <w:style w:type="paragraph" w:styleId="NormalWeb">
    <w:name w:val="Normal (Web)"/>
    <w:basedOn w:val="Normal"/>
    <w:uiPriority w:val="99"/>
    <w:semiHidden/>
    <w:unhideWhenUsed/>
    <w:rsid w:val="00F77E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BF09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BF09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6984711">
      <w:bodyDiv w:val="1"/>
      <w:marLeft w:val="0"/>
      <w:marRight w:val="0"/>
      <w:marTop w:val="0"/>
      <w:marBottom w:val="394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58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53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08557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495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93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3962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1030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7307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11970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867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56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108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952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530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98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3082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3796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9511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14566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640680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20701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09092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1252</Words>
  <Characters>6762</Characters>
  <Application>Microsoft Office Word</Application>
  <DocSecurity>0</DocSecurity>
  <Lines>56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Paula Maria Miguens Marques Sao Pedro</dc:creator>
  <cp:lastModifiedBy>Paula Maria Miguens Marques Sao Pedro</cp:lastModifiedBy>
  <cp:revision>7</cp:revision>
  <dcterms:created xsi:type="dcterms:W3CDTF">2015-01-23T11:01:00Z</dcterms:created>
  <dcterms:modified xsi:type="dcterms:W3CDTF">2018-01-22T15:01:00Z</dcterms:modified>
</cp:coreProperties>
</file>